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6306E" w14:textId="77777777" w:rsidR="007E2673" w:rsidRDefault="007E2673" w:rsidP="007E2673">
      <w:pPr>
        <w:spacing w:after="100" w:afterAutospacing="1" w:line="276" w:lineRule="auto"/>
        <w:jc w:val="both"/>
        <w:rPr>
          <w:rFonts w:eastAsia="Times New Roman" w:cstheme="minorHAnsi"/>
          <w:b/>
          <w:bCs/>
          <w:color w:val="00B0F0"/>
          <w:lang w:eastAsia="de-DE"/>
        </w:rPr>
      </w:pPr>
      <w:r>
        <w:rPr>
          <w:rFonts w:eastAsia="Times New Roman" w:cstheme="minorHAnsi"/>
          <w:b/>
          <w:bCs/>
          <w:color w:val="00B0F0"/>
          <w:lang w:eastAsia="de-DE"/>
        </w:rPr>
        <w:t>Mauerwerksindustrie fordert Schwerpunkt für den Wohnungsbau</w:t>
      </w:r>
    </w:p>
    <w:p w14:paraId="43DE77AF" w14:textId="77777777" w:rsidR="007E2673" w:rsidRPr="000569BA" w:rsidRDefault="007E2673" w:rsidP="007E2673">
      <w:pPr>
        <w:spacing w:line="276" w:lineRule="auto"/>
        <w:rPr>
          <w:rFonts w:ascii="Arial" w:hAnsi="Arial" w:cs="Arial"/>
          <w:i/>
          <w:noProof/>
          <w:sz w:val="44"/>
          <w:szCs w:val="44"/>
          <w:lang w:eastAsia="de-DE"/>
        </w:rPr>
      </w:pPr>
      <w:r>
        <w:rPr>
          <w:rFonts w:cs="Arial"/>
          <w:b/>
          <w:bCs/>
          <w:color w:val="000000"/>
          <w:sz w:val="44"/>
          <w:szCs w:val="44"/>
        </w:rPr>
        <w:t>„Das Wachstumschancengesetz wird zur politischen Nagelprobe“</w:t>
      </w:r>
    </w:p>
    <w:p w14:paraId="3A1CC3C7" w14:textId="77777777" w:rsidR="007E2673" w:rsidRPr="00426F68" w:rsidRDefault="007E2673" w:rsidP="007E2673">
      <w:pPr>
        <w:pStyle w:val="StandardWeb"/>
        <w:spacing w:line="276" w:lineRule="auto"/>
        <w:jc w:val="both"/>
        <w:rPr>
          <w:iCs/>
          <w:sz w:val="23"/>
          <w:szCs w:val="23"/>
        </w:rPr>
      </w:pPr>
      <w:r w:rsidRPr="00426F68">
        <w:rPr>
          <w:i/>
          <w:sz w:val="23"/>
          <w:szCs w:val="23"/>
        </w:rPr>
        <w:t xml:space="preserve">Berlin, August 2023 (PRG) – </w:t>
      </w:r>
      <w:r w:rsidRPr="00426F68">
        <w:rPr>
          <w:iCs/>
          <w:sz w:val="23"/>
          <w:szCs w:val="23"/>
        </w:rPr>
        <w:t>Bundesregierung, Fraktionen und Verbände debattieren die richtige Ausgestaltung des Wachstumschancengesetz</w:t>
      </w:r>
      <w:r>
        <w:rPr>
          <w:iCs/>
          <w:sz w:val="23"/>
          <w:szCs w:val="23"/>
        </w:rPr>
        <w:t>es</w:t>
      </w:r>
      <w:r w:rsidRPr="00426F68">
        <w:rPr>
          <w:iCs/>
          <w:sz w:val="23"/>
          <w:szCs w:val="23"/>
        </w:rPr>
        <w:t>, um der ökonomischen Krise entgegenzuwirken und zugleich die Dekarbonisierung zu fördern.</w:t>
      </w:r>
    </w:p>
    <w:p w14:paraId="7C8F77E4" w14:textId="77777777" w:rsidR="007E2673" w:rsidRPr="00426F68" w:rsidRDefault="007E2673" w:rsidP="007E2673">
      <w:pPr>
        <w:pStyle w:val="StandardWeb"/>
        <w:spacing w:line="276" w:lineRule="auto"/>
        <w:jc w:val="both"/>
        <w:rPr>
          <w:iCs/>
          <w:sz w:val="23"/>
          <w:szCs w:val="23"/>
        </w:rPr>
      </w:pPr>
    </w:p>
    <w:p w14:paraId="26F7546D" w14:textId="77777777" w:rsidR="007E2673" w:rsidRPr="00426F68" w:rsidRDefault="007E2673" w:rsidP="007E2673">
      <w:pPr>
        <w:pStyle w:val="StandardWeb"/>
        <w:spacing w:line="276" w:lineRule="auto"/>
        <w:jc w:val="both"/>
        <w:rPr>
          <w:iCs/>
          <w:sz w:val="23"/>
          <w:szCs w:val="23"/>
        </w:rPr>
      </w:pPr>
      <w:r w:rsidRPr="00426F68">
        <w:rPr>
          <w:iCs/>
          <w:sz w:val="23"/>
          <w:szCs w:val="23"/>
        </w:rPr>
        <w:t xml:space="preserve">Als Dachverband vertritt die Deutsche Gesellschaft für Mauerwerks- und Wohnungsbau (DGfM) die politischen, wirtschaftlichen und technischen Interessen der Mauerstein erzeugenden Industrie. Der DGfM-Vorstand fordert, bei der Ausgestaltung des Gesetzes </w:t>
      </w:r>
      <w:r>
        <w:rPr>
          <w:iCs/>
          <w:sz w:val="23"/>
          <w:szCs w:val="23"/>
        </w:rPr>
        <w:t xml:space="preserve">einen Schwerpunkt auf </w:t>
      </w:r>
      <w:r w:rsidRPr="00426F68">
        <w:rPr>
          <w:iCs/>
          <w:sz w:val="23"/>
          <w:szCs w:val="23"/>
        </w:rPr>
        <w:t>den Wohnungsbau zu legen.</w:t>
      </w:r>
    </w:p>
    <w:p w14:paraId="796E90F7" w14:textId="77777777" w:rsidR="007E2673" w:rsidRPr="00426F68" w:rsidRDefault="007E2673" w:rsidP="007E2673">
      <w:pPr>
        <w:pStyle w:val="StandardWeb"/>
        <w:spacing w:line="276" w:lineRule="auto"/>
        <w:jc w:val="both"/>
        <w:rPr>
          <w:iCs/>
          <w:sz w:val="23"/>
          <w:szCs w:val="23"/>
        </w:rPr>
      </w:pPr>
    </w:p>
    <w:p w14:paraId="21BC5CDA" w14:textId="1659FBF9" w:rsidR="007E2673" w:rsidRPr="00426F68" w:rsidRDefault="007E2673" w:rsidP="007E2673">
      <w:pPr>
        <w:pStyle w:val="StandardWeb"/>
        <w:spacing w:line="276" w:lineRule="auto"/>
        <w:jc w:val="both"/>
        <w:rPr>
          <w:iCs/>
          <w:sz w:val="23"/>
          <w:szCs w:val="23"/>
        </w:rPr>
      </w:pPr>
      <w:r w:rsidRPr="00426F68">
        <w:rPr>
          <w:iCs/>
          <w:sz w:val="23"/>
          <w:szCs w:val="23"/>
        </w:rPr>
        <w:t xml:space="preserve">„Es wäre fatal, einem der größten und für den sozialen Frieden wichtigsten Sektor, dem Wohnungsbau, die notwendigen Wachstumschancen zu versagen. Schon beim Wohnungsbau-Tag im April hatten wir der Bundesregierung klar gemacht, wie zentral er für </w:t>
      </w:r>
      <w:r w:rsidR="00617FD1">
        <w:rPr>
          <w:iCs/>
          <w:sz w:val="23"/>
          <w:szCs w:val="23"/>
        </w:rPr>
        <w:t xml:space="preserve">die </w:t>
      </w:r>
      <w:r w:rsidRPr="00426F68">
        <w:rPr>
          <w:iCs/>
          <w:sz w:val="23"/>
          <w:szCs w:val="23"/>
        </w:rPr>
        <w:t xml:space="preserve">Energiewende, </w:t>
      </w:r>
      <w:r w:rsidR="00617FD1">
        <w:rPr>
          <w:iCs/>
          <w:sz w:val="23"/>
          <w:szCs w:val="23"/>
        </w:rPr>
        <w:t xml:space="preserve">die </w:t>
      </w:r>
      <w:r w:rsidRPr="00426F68">
        <w:rPr>
          <w:iCs/>
          <w:sz w:val="23"/>
          <w:szCs w:val="23"/>
        </w:rPr>
        <w:t>Transformation der Industrie und die Klimaziele ist“</w:t>
      </w:r>
      <w:r>
        <w:rPr>
          <w:iCs/>
          <w:sz w:val="23"/>
          <w:szCs w:val="23"/>
        </w:rPr>
        <w:t>,</w:t>
      </w:r>
      <w:r w:rsidRPr="00426F68">
        <w:rPr>
          <w:iCs/>
          <w:sz w:val="23"/>
          <w:szCs w:val="23"/>
        </w:rPr>
        <w:t xml:space="preserve"> erinnert der DGfM-Vorsitzende Dr. Hannes Zapf. „Trotz Betonung der Bedeutung der Branche durch Bundesminister Habeck ist politisch seither wenig geschehen. Stattdessen sieht der Markt überall Negativrekorde: </w:t>
      </w:r>
      <w:r w:rsidR="00617FD1">
        <w:rPr>
          <w:iCs/>
          <w:sz w:val="23"/>
          <w:szCs w:val="23"/>
        </w:rPr>
        <w:t>D</w:t>
      </w:r>
      <w:r w:rsidRPr="00426F68">
        <w:rPr>
          <w:iCs/>
          <w:sz w:val="23"/>
          <w:szCs w:val="23"/>
        </w:rPr>
        <w:t xml:space="preserve">ie Baubeginne liegen über 50 Prozent unter den Vorjahren, die monatlichen Baugenehmigungen auf </w:t>
      </w:r>
      <w:r>
        <w:rPr>
          <w:iCs/>
          <w:sz w:val="23"/>
          <w:szCs w:val="23"/>
        </w:rPr>
        <w:t>Zehnj</w:t>
      </w:r>
      <w:r w:rsidRPr="00426F68">
        <w:rPr>
          <w:iCs/>
          <w:sz w:val="23"/>
          <w:szCs w:val="23"/>
        </w:rPr>
        <w:t>ahres-Tiefstwerten. Wenn keine neuen Häuser aus dem Boden wachsen, wird es weder für Wirtschaft noch Gesellschaft vorangehen.“</w:t>
      </w:r>
    </w:p>
    <w:p w14:paraId="5242DA41" w14:textId="77777777" w:rsidR="007E2673" w:rsidRPr="00426F68" w:rsidRDefault="007E2673" w:rsidP="007E2673">
      <w:pPr>
        <w:pStyle w:val="StandardWeb"/>
        <w:spacing w:line="276" w:lineRule="auto"/>
        <w:jc w:val="both"/>
        <w:rPr>
          <w:iCs/>
          <w:sz w:val="23"/>
          <w:szCs w:val="23"/>
        </w:rPr>
      </w:pPr>
    </w:p>
    <w:p w14:paraId="69BBDF41" w14:textId="77777777" w:rsidR="007E2673" w:rsidRPr="00426F68" w:rsidRDefault="007E2673" w:rsidP="007E2673">
      <w:pPr>
        <w:pStyle w:val="StandardWeb"/>
        <w:spacing w:line="276" w:lineRule="auto"/>
        <w:jc w:val="both"/>
        <w:rPr>
          <w:iCs/>
          <w:sz w:val="23"/>
          <w:szCs w:val="23"/>
        </w:rPr>
      </w:pPr>
      <w:r w:rsidRPr="00426F68">
        <w:rPr>
          <w:iCs/>
          <w:sz w:val="23"/>
          <w:szCs w:val="23"/>
        </w:rPr>
        <w:t>Für Jan Dietrich Radmacher ist klar: „Das Bekenntnis zum bezahlbaren Wohnungsneubau wird zur politischen Nagelprobe für die Koalition. Ohne nachhaltige Anreize wird es keine Investitionen in Bautätigkeit geben. Der Vorschlag zur Anhebung der degressiven AfA von Ministerin Geywitz geht in die richtige Richtung und darf jetzt keinesfalls politisch zerredet werden. Wichtig ist, dass die Regelung insbesondere für aktuell bereits genehmigte Projekte gilt. Nur was schon geplant und genehmigt ist, kann jetzt auch schnell gebaut werden, denn auch beim Mauerwerksbau übersteigen die Planungs- und Genehmigungszeiten die Zeit auf der Baustelle. Andere Bauverfahren haben noch viel längere Vorlaufzeiten.“</w:t>
      </w:r>
    </w:p>
    <w:p w14:paraId="6770B32D" w14:textId="77777777" w:rsidR="007E2673" w:rsidRPr="00426F68" w:rsidRDefault="007E2673" w:rsidP="007E2673">
      <w:pPr>
        <w:pStyle w:val="StandardWeb"/>
        <w:spacing w:line="276" w:lineRule="auto"/>
        <w:jc w:val="both"/>
        <w:rPr>
          <w:iCs/>
          <w:sz w:val="23"/>
          <w:szCs w:val="23"/>
        </w:rPr>
      </w:pPr>
    </w:p>
    <w:p w14:paraId="6996BB22" w14:textId="2B8BAC6D" w:rsidR="007E2673" w:rsidRPr="002E0D7D" w:rsidRDefault="007E2673" w:rsidP="007E2673">
      <w:pPr>
        <w:pStyle w:val="StandardWeb"/>
        <w:spacing w:line="276" w:lineRule="auto"/>
        <w:jc w:val="both"/>
        <w:rPr>
          <w:iCs/>
          <w:sz w:val="23"/>
          <w:szCs w:val="23"/>
        </w:rPr>
      </w:pPr>
      <w:r w:rsidRPr="00453D9D">
        <w:rPr>
          <w:iCs/>
          <w:sz w:val="23"/>
          <w:szCs w:val="23"/>
        </w:rPr>
        <w:t xml:space="preserve">Daniel Marczinkowsky </w:t>
      </w:r>
      <w:r>
        <w:rPr>
          <w:iCs/>
          <w:sz w:val="23"/>
          <w:szCs w:val="23"/>
        </w:rPr>
        <w:t xml:space="preserve">sieht </w:t>
      </w:r>
      <w:r w:rsidRPr="00453D9D">
        <w:rPr>
          <w:iCs/>
          <w:sz w:val="23"/>
          <w:szCs w:val="23"/>
        </w:rPr>
        <w:t xml:space="preserve">bei richtiger politischer Weichenstellung vor allem Chancen: </w:t>
      </w:r>
      <w:r>
        <w:rPr>
          <w:iCs/>
          <w:sz w:val="23"/>
          <w:szCs w:val="23"/>
        </w:rPr>
        <w:t>„Ein</w:t>
      </w:r>
      <w:r w:rsidRPr="002E0D7D">
        <w:rPr>
          <w:iCs/>
          <w:sz w:val="23"/>
          <w:szCs w:val="23"/>
        </w:rPr>
        <w:t xml:space="preserve"> Blick </w:t>
      </w:r>
      <w:r>
        <w:rPr>
          <w:iCs/>
          <w:sz w:val="23"/>
          <w:szCs w:val="23"/>
        </w:rPr>
        <w:t>in</w:t>
      </w:r>
      <w:r w:rsidRPr="002E0D7D">
        <w:rPr>
          <w:iCs/>
          <w:sz w:val="23"/>
          <w:szCs w:val="23"/>
        </w:rPr>
        <w:t xml:space="preserve"> die Statistik zeigt</w:t>
      </w:r>
      <w:r>
        <w:rPr>
          <w:iCs/>
          <w:sz w:val="23"/>
          <w:szCs w:val="23"/>
        </w:rPr>
        <w:t>:</w:t>
      </w:r>
      <w:r w:rsidRPr="002E0D7D">
        <w:rPr>
          <w:iCs/>
          <w:sz w:val="23"/>
          <w:szCs w:val="23"/>
        </w:rPr>
        <w:t xml:space="preserve"> </w:t>
      </w:r>
      <w:r w:rsidR="00617FD1">
        <w:rPr>
          <w:iCs/>
          <w:sz w:val="23"/>
          <w:szCs w:val="23"/>
        </w:rPr>
        <w:t>D</w:t>
      </w:r>
      <w:r w:rsidRPr="002E0D7D">
        <w:rPr>
          <w:iCs/>
          <w:sz w:val="23"/>
          <w:szCs w:val="23"/>
        </w:rPr>
        <w:t>er Neubau von 400.000 Wohnungen pro Jahr ist kein Hexenwerk, sondern kann schon gelingen, wenn die Rahmenbedingungen</w:t>
      </w:r>
      <w:r>
        <w:rPr>
          <w:iCs/>
          <w:sz w:val="23"/>
          <w:szCs w:val="23"/>
        </w:rPr>
        <w:t xml:space="preserve"> von </w:t>
      </w:r>
      <w:r w:rsidRPr="002E0D7D">
        <w:rPr>
          <w:iCs/>
          <w:sz w:val="23"/>
          <w:szCs w:val="23"/>
        </w:rPr>
        <w:t>Finanzierung, Anforderunge</w:t>
      </w:r>
      <w:r>
        <w:rPr>
          <w:iCs/>
          <w:sz w:val="23"/>
          <w:szCs w:val="23"/>
        </w:rPr>
        <w:t>n</w:t>
      </w:r>
      <w:r w:rsidRPr="002E0D7D">
        <w:rPr>
          <w:iCs/>
          <w:sz w:val="23"/>
          <w:szCs w:val="23"/>
        </w:rPr>
        <w:t xml:space="preserve"> und damit Baukosten, Förderung sowie Baulandangebot durchschnittlich gut sind.</w:t>
      </w:r>
      <w:r>
        <w:rPr>
          <w:iCs/>
          <w:sz w:val="23"/>
          <w:szCs w:val="23"/>
        </w:rPr>
        <w:t xml:space="preserve"> Wir können Material für die jährlich benötigten 400.000 Wohnungen liefern. Jetzt muss die Finanzierungshürde genommen werden. Eine degressive Abschreibung wäre ein Schritt in die richtige Richtung.“</w:t>
      </w:r>
    </w:p>
    <w:p w14:paraId="5695F5DF" w14:textId="77777777" w:rsidR="007E2673" w:rsidRPr="00426F68" w:rsidRDefault="007E2673" w:rsidP="007E2673">
      <w:pPr>
        <w:pStyle w:val="StandardWeb"/>
        <w:spacing w:line="276" w:lineRule="auto"/>
        <w:jc w:val="both"/>
        <w:rPr>
          <w:iCs/>
          <w:sz w:val="23"/>
          <w:szCs w:val="23"/>
        </w:rPr>
      </w:pPr>
    </w:p>
    <w:p w14:paraId="520642C7" w14:textId="77777777" w:rsidR="007E2673" w:rsidRPr="00426F68" w:rsidRDefault="007E2673" w:rsidP="007E2673">
      <w:pPr>
        <w:pStyle w:val="StandardWeb"/>
        <w:spacing w:line="276" w:lineRule="auto"/>
        <w:jc w:val="both"/>
        <w:rPr>
          <w:iCs/>
          <w:sz w:val="23"/>
          <w:szCs w:val="23"/>
        </w:rPr>
      </w:pPr>
      <w:r w:rsidRPr="00426F68">
        <w:rPr>
          <w:iCs/>
          <w:sz w:val="23"/>
          <w:szCs w:val="23"/>
        </w:rPr>
        <w:t xml:space="preserve">Heinz-Jakob Holland verweist auf die ökonomischen Aspekte der Wohnungsbaukrise: „Jeden Monat bis zu 30 Prozent weniger Baugenehmigungen </w:t>
      </w:r>
      <w:r>
        <w:rPr>
          <w:iCs/>
          <w:sz w:val="23"/>
          <w:szCs w:val="23"/>
        </w:rPr>
        <w:t>im Vergleich zum Vorjahr</w:t>
      </w:r>
      <w:r w:rsidRPr="00426F68">
        <w:rPr>
          <w:iCs/>
          <w:sz w:val="23"/>
          <w:szCs w:val="23"/>
        </w:rPr>
        <w:t xml:space="preserve"> bedeuten monatlich </w:t>
      </w:r>
      <w:r>
        <w:rPr>
          <w:iCs/>
          <w:sz w:val="23"/>
          <w:szCs w:val="23"/>
        </w:rPr>
        <w:t>bis zu zwei</w:t>
      </w:r>
      <w:r w:rsidRPr="00426F68">
        <w:rPr>
          <w:iCs/>
          <w:sz w:val="23"/>
          <w:szCs w:val="23"/>
        </w:rPr>
        <w:t xml:space="preserve"> </w:t>
      </w:r>
      <w:r>
        <w:rPr>
          <w:iCs/>
          <w:sz w:val="23"/>
          <w:szCs w:val="23"/>
        </w:rPr>
        <w:t>Milliarden</w:t>
      </w:r>
      <w:r w:rsidRPr="00426F68">
        <w:rPr>
          <w:iCs/>
          <w:sz w:val="23"/>
          <w:szCs w:val="23"/>
        </w:rPr>
        <w:t xml:space="preserve"> Euro weniger Bauinvestitionen. Die dadurch entstehenden Einnahmeverluste bei Grunderwerbsteuer, Mehrwertsteuer und Sozialabgaben übersteigen schon lange jegliche Kosten, die mit zeitlich begrenzten Abschreibungsvorteilen verbunden wäre. Wer eine sich letztlich </w:t>
      </w:r>
      <w:r w:rsidRPr="00426F68">
        <w:rPr>
          <w:iCs/>
          <w:sz w:val="23"/>
          <w:szCs w:val="23"/>
        </w:rPr>
        <w:lastRenderedPageBreak/>
        <w:t>selbst finanzierende Wohnungsbauförderung in der derzeitigen Situation ablehnt, der macht nicht Politik für, sondern gegen Wohnungssuchende.“</w:t>
      </w:r>
    </w:p>
    <w:p w14:paraId="553CB32B" w14:textId="77777777" w:rsidR="007E2673" w:rsidRPr="00426F68" w:rsidRDefault="007E2673" w:rsidP="007E2673">
      <w:pPr>
        <w:pStyle w:val="StandardWeb"/>
        <w:spacing w:line="276" w:lineRule="auto"/>
        <w:jc w:val="both"/>
        <w:rPr>
          <w:iCs/>
          <w:sz w:val="23"/>
          <w:szCs w:val="23"/>
        </w:rPr>
      </w:pPr>
    </w:p>
    <w:p w14:paraId="14B26186" w14:textId="77777777" w:rsidR="007E2673" w:rsidRPr="00426F68" w:rsidRDefault="007E2673" w:rsidP="007E2673">
      <w:pPr>
        <w:pStyle w:val="StandardWeb"/>
        <w:spacing w:line="276" w:lineRule="auto"/>
        <w:jc w:val="both"/>
        <w:rPr>
          <w:iCs/>
          <w:sz w:val="23"/>
          <w:szCs w:val="23"/>
        </w:rPr>
      </w:pPr>
      <w:r w:rsidRPr="00426F68">
        <w:rPr>
          <w:iCs/>
          <w:sz w:val="23"/>
          <w:szCs w:val="23"/>
        </w:rPr>
        <w:t>Guido Runkel erinnert an die zentrale Aussage von Gewerkschaften, Mieterbund, Bau- und Immobilienbranche auf dem Wohnungsbau</w:t>
      </w:r>
      <w:r>
        <w:rPr>
          <w:iCs/>
          <w:sz w:val="23"/>
          <w:szCs w:val="23"/>
        </w:rPr>
        <w:t>-T</w:t>
      </w:r>
      <w:r w:rsidRPr="00426F68">
        <w:rPr>
          <w:iCs/>
          <w:sz w:val="23"/>
          <w:szCs w:val="23"/>
        </w:rPr>
        <w:t>ag 2023: „Der Baubranche droht eine tiefgreifende Krise. Kurzarbeit und Produktionsstopp in der Industrie sind bereits Realität. Wenn die Bauwirtschaft jetzt gezwungen ist, Personal abzubauen, droht ein Aderlass, der Strukturen auf Jahre hinaus zerschlagen könnte.“</w:t>
      </w:r>
    </w:p>
    <w:p w14:paraId="64D928B3" w14:textId="6897A48D" w:rsidR="000966E6" w:rsidRDefault="00F217E5" w:rsidP="00D24FF0">
      <w:pPr>
        <w:spacing w:after="160" w:line="259" w:lineRule="auto"/>
      </w:pPr>
      <w:r w:rsidRPr="007C3989">
        <w:t xml:space="preserve">Zeichen: </w:t>
      </w:r>
      <w:r w:rsidR="007E2673">
        <w:t>3.</w:t>
      </w:r>
      <w:r w:rsidR="00EB18EC">
        <w:t>52</w:t>
      </w:r>
      <w:r w:rsidR="00617FD1">
        <w:t>7</w:t>
      </w:r>
    </w:p>
    <w:p w14:paraId="79FB541C" w14:textId="77777777" w:rsidR="006F79D8" w:rsidRDefault="006F79D8" w:rsidP="00607D79">
      <w:pPr>
        <w:spacing w:after="160" w:line="276" w:lineRule="auto"/>
        <w:jc w:val="both"/>
        <w:rPr>
          <w:rFonts w:cstheme="minorHAnsi"/>
          <w:sz w:val="18"/>
          <w:szCs w:val="18"/>
          <w:u w:val="single"/>
        </w:rPr>
      </w:pPr>
    </w:p>
    <w:p w14:paraId="39D6A464" w14:textId="77777777" w:rsidR="00607D79" w:rsidRPr="000569BA" w:rsidRDefault="00607D79" w:rsidP="00607D79">
      <w:pPr>
        <w:spacing w:after="160" w:line="276" w:lineRule="auto"/>
        <w:jc w:val="both"/>
        <w:rPr>
          <w:rFonts w:cstheme="minorHAnsi"/>
          <w:sz w:val="18"/>
          <w:szCs w:val="18"/>
          <w:u w:val="single"/>
        </w:rPr>
      </w:pPr>
      <w:r w:rsidRPr="00607D79">
        <w:rPr>
          <w:rFonts w:cstheme="minorHAnsi"/>
          <w:sz w:val="18"/>
          <w:szCs w:val="18"/>
          <w:u w:val="single"/>
        </w:rPr>
        <w:t xml:space="preserve">Über die </w:t>
      </w:r>
      <w:r w:rsidRPr="000569BA">
        <w:rPr>
          <w:rFonts w:cstheme="minorHAnsi"/>
          <w:sz w:val="18"/>
          <w:szCs w:val="18"/>
          <w:u w:val="single"/>
        </w:rPr>
        <w:t>DGfM</w:t>
      </w:r>
    </w:p>
    <w:p w14:paraId="7A6D71A8" w14:textId="77777777" w:rsidR="00607D79" w:rsidRPr="000569BA" w:rsidRDefault="00607D79" w:rsidP="00607D79">
      <w:pPr>
        <w:spacing w:after="160" w:line="276" w:lineRule="auto"/>
        <w:jc w:val="both"/>
        <w:rPr>
          <w:rFonts w:cstheme="minorHAnsi"/>
          <w:sz w:val="18"/>
          <w:szCs w:val="18"/>
        </w:rPr>
      </w:pPr>
      <w:r w:rsidRPr="000569BA">
        <w:rPr>
          <w:rFonts w:cstheme="minorHAnsi"/>
          <w:sz w:val="18"/>
          <w:szCs w:val="18"/>
        </w:rPr>
        <w:t xml:space="preserve">Als Dachverband vertritt die Deutsche Gesellschaft für Mauerwerks- und Wohnungsbau (DGfM) die politischen, wirtschaftlichen und technischen Interessen der Mauerstein erzeugenden Industrie. Im Bereich der Normung wirkt die DGfM an der Ausarbeitung nationaler und europäischer Richtlinien mit. Ein weiterer Schwerpunkt des Verbandes ist die Förderung des Wohnungsbaus, der in Deutschland zu über 70 Prozent mit Mauerwerk errichtet wird. </w:t>
      </w:r>
      <w:r w:rsidR="00E44660">
        <w:rPr>
          <w:rFonts w:cstheme="minorHAnsi"/>
          <w:sz w:val="18"/>
          <w:szCs w:val="18"/>
        </w:rPr>
        <w:t>Dabei</w:t>
      </w:r>
      <w:r w:rsidRPr="000569BA">
        <w:rPr>
          <w:rFonts w:cstheme="minorHAnsi"/>
          <w:sz w:val="18"/>
          <w:szCs w:val="18"/>
        </w:rPr>
        <w:t xml:space="preserve"> sichert die Bauweise Mauerwerk</w:t>
      </w:r>
      <w:r w:rsidR="00E44660">
        <w:rPr>
          <w:rFonts w:cstheme="minorHAnsi"/>
          <w:sz w:val="18"/>
          <w:szCs w:val="18"/>
        </w:rPr>
        <w:t>sbau</w:t>
      </w:r>
      <w:r w:rsidRPr="000569BA">
        <w:rPr>
          <w:rFonts w:cstheme="minorHAnsi"/>
          <w:sz w:val="18"/>
          <w:szCs w:val="18"/>
        </w:rPr>
        <w:t xml:space="preserve"> 413.000 Arbeitsplätze und trägt zu einer jährlichen Wertschöpfung von </w:t>
      </w:r>
      <w:r w:rsidR="00E44660">
        <w:rPr>
          <w:rFonts w:cstheme="minorHAnsi"/>
          <w:sz w:val="18"/>
          <w:szCs w:val="18"/>
        </w:rPr>
        <w:t>über 70</w:t>
      </w:r>
      <w:r w:rsidRPr="000569BA">
        <w:rPr>
          <w:rFonts w:cstheme="minorHAnsi"/>
          <w:sz w:val="18"/>
          <w:szCs w:val="18"/>
        </w:rPr>
        <w:t xml:space="preserve"> Milliarden Euro bei. </w:t>
      </w:r>
    </w:p>
    <w:p w14:paraId="53AE385C" w14:textId="77777777" w:rsidR="000966E6" w:rsidRDefault="000966E6" w:rsidP="007F3232">
      <w:pPr>
        <w:spacing w:line="276" w:lineRule="auto"/>
        <w:jc w:val="both"/>
        <w:rPr>
          <w:rFonts w:cstheme="minorHAnsi"/>
          <w:sz w:val="22"/>
          <w:szCs w:val="22"/>
        </w:rPr>
      </w:pPr>
    </w:p>
    <w:p w14:paraId="5DB504DA" w14:textId="77777777" w:rsidR="006F79D8" w:rsidRDefault="006F79D8" w:rsidP="007F3232">
      <w:pPr>
        <w:spacing w:line="276" w:lineRule="auto"/>
        <w:jc w:val="both"/>
        <w:rPr>
          <w:rFonts w:cstheme="minorHAnsi"/>
          <w:sz w:val="22"/>
          <w:szCs w:val="22"/>
        </w:rPr>
      </w:pPr>
    </w:p>
    <w:p w14:paraId="6FA03D7B" w14:textId="244200AA" w:rsidR="006F79D8" w:rsidRDefault="006F79D8" w:rsidP="007F3232">
      <w:pPr>
        <w:spacing w:line="276" w:lineRule="auto"/>
        <w:jc w:val="both"/>
        <w:rPr>
          <w:rFonts w:cstheme="minorHAnsi"/>
          <w:sz w:val="18"/>
          <w:szCs w:val="18"/>
        </w:rPr>
      </w:pPr>
    </w:p>
    <w:p w14:paraId="716395DC" w14:textId="77777777" w:rsidR="006F79D8" w:rsidRDefault="006F79D8" w:rsidP="007F3232">
      <w:pPr>
        <w:spacing w:line="276" w:lineRule="auto"/>
        <w:jc w:val="both"/>
        <w:rPr>
          <w:rFonts w:cstheme="minorHAnsi"/>
          <w:sz w:val="18"/>
          <w:szCs w:val="18"/>
        </w:rPr>
      </w:pPr>
    </w:p>
    <w:p w14:paraId="147914A2" w14:textId="77777777" w:rsidR="006F79D8" w:rsidRDefault="006F79D8" w:rsidP="007F3232">
      <w:pPr>
        <w:spacing w:line="276" w:lineRule="auto"/>
        <w:jc w:val="both"/>
        <w:rPr>
          <w:rFonts w:cstheme="minorHAnsi"/>
          <w:sz w:val="18"/>
          <w:szCs w:val="18"/>
        </w:rPr>
      </w:pPr>
    </w:p>
    <w:p w14:paraId="04193A23" w14:textId="77777777" w:rsidR="006F79D8" w:rsidRDefault="006F79D8" w:rsidP="007F3232">
      <w:pPr>
        <w:spacing w:line="276" w:lineRule="auto"/>
        <w:jc w:val="both"/>
        <w:rPr>
          <w:rFonts w:cstheme="minorHAnsi"/>
          <w:sz w:val="18"/>
          <w:szCs w:val="18"/>
        </w:rPr>
      </w:pPr>
    </w:p>
    <w:p w14:paraId="56D7F56E" w14:textId="77777777" w:rsidR="006F79D8" w:rsidRDefault="006F79D8" w:rsidP="007F3232">
      <w:pPr>
        <w:spacing w:line="276" w:lineRule="auto"/>
        <w:jc w:val="both"/>
        <w:rPr>
          <w:rFonts w:cstheme="minorHAnsi"/>
          <w:sz w:val="18"/>
          <w:szCs w:val="18"/>
        </w:rPr>
      </w:pPr>
    </w:p>
    <w:p w14:paraId="35EF56F3" w14:textId="77777777" w:rsidR="006F79D8" w:rsidRDefault="006F79D8" w:rsidP="007F3232">
      <w:pPr>
        <w:spacing w:line="276" w:lineRule="auto"/>
        <w:jc w:val="both"/>
        <w:rPr>
          <w:rFonts w:cstheme="minorHAnsi"/>
          <w:sz w:val="18"/>
          <w:szCs w:val="18"/>
        </w:rPr>
      </w:pPr>
    </w:p>
    <w:p w14:paraId="39E787E3" w14:textId="77777777" w:rsidR="006F79D8" w:rsidRDefault="006F79D8" w:rsidP="007F3232">
      <w:pPr>
        <w:spacing w:line="276" w:lineRule="auto"/>
        <w:jc w:val="both"/>
        <w:rPr>
          <w:rFonts w:cstheme="minorHAnsi"/>
          <w:sz w:val="18"/>
          <w:szCs w:val="18"/>
        </w:rPr>
      </w:pPr>
    </w:p>
    <w:p w14:paraId="0254E09E" w14:textId="77777777" w:rsidR="006F79D8" w:rsidRDefault="006F79D8" w:rsidP="007F3232">
      <w:pPr>
        <w:spacing w:line="276" w:lineRule="auto"/>
        <w:jc w:val="both"/>
        <w:rPr>
          <w:rFonts w:cstheme="minorHAnsi"/>
          <w:sz w:val="18"/>
          <w:szCs w:val="18"/>
        </w:rPr>
      </w:pPr>
    </w:p>
    <w:p w14:paraId="0D39B603" w14:textId="77777777" w:rsidR="006F79D8" w:rsidRDefault="006F79D8" w:rsidP="007F3232">
      <w:pPr>
        <w:spacing w:line="276" w:lineRule="auto"/>
        <w:jc w:val="both"/>
        <w:rPr>
          <w:rFonts w:cstheme="minorHAnsi"/>
          <w:sz w:val="18"/>
          <w:szCs w:val="18"/>
        </w:rPr>
      </w:pPr>
    </w:p>
    <w:p w14:paraId="7A0855CC" w14:textId="77777777" w:rsidR="006F79D8" w:rsidRDefault="006F79D8" w:rsidP="007F3232">
      <w:pPr>
        <w:spacing w:line="276" w:lineRule="auto"/>
        <w:jc w:val="both"/>
        <w:rPr>
          <w:rFonts w:cstheme="minorHAnsi"/>
          <w:sz w:val="18"/>
          <w:szCs w:val="18"/>
        </w:rPr>
      </w:pPr>
    </w:p>
    <w:p w14:paraId="54D5AEEF" w14:textId="77777777" w:rsidR="006F79D8" w:rsidRDefault="006F79D8" w:rsidP="007F3232">
      <w:pPr>
        <w:spacing w:line="276" w:lineRule="auto"/>
        <w:jc w:val="both"/>
        <w:rPr>
          <w:rFonts w:cstheme="minorHAnsi"/>
          <w:sz w:val="18"/>
          <w:szCs w:val="18"/>
        </w:rPr>
      </w:pPr>
    </w:p>
    <w:sectPr w:rsidR="006F79D8" w:rsidSect="007158E2">
      <w:headerReference w:type="default" r:id="rId7"/>
      <w:pgSz w:w="11900" w:h="16840"/>
      <w:pgMar w:top="4536" w:right="3678" w:bottom="1418" w:left="1134" w:header="1701" w:footer="28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E9DF0" w14:textId="77777777" w:rsidR="00E044C2" w:rsidRDefault="00E044C2" w:rsidP="006E5CC2">
      <w:r>
        <w:separator/>
      </w:r>
    </w:p>
  </w:endnote>
  <w:endnote w:type="continuationSeparator" w:id="0">
    <w:p w14:paraId="327B0B19" w14:textId="77777777" w:rsidR="00E044C2" w:rsidRDefault="00E044C2" w:rsidP="006E5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
    <w:altName w:val="Courier New"/>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79596" w14:textId="77777777" w:rsidR="00E044C2" w:rsidRDefault="00E044C2" w:rsidP="006E5CC2">
      <w:r>
        <w:separator/>
      </w:r>
    </w:p>
  </w:footnote>
  <w:footnote w:type="continuationSeparator" w:id="0">
    <w:p w14:paraId="13BF0EB5" w14:textId="77777777" w:rsidR="00E044C2" w:rsidRDefault="00E044C2" w:rsidP="006E5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60486" w14:textId="77777777" w:rsidR="006E5CC2" w:rsidRDefault="00732FC1" w:rsidP="006E5CC2">
    <w:pPr>
      <w:pStyle w:val="Kopfzeile"/>
      <w:tabs>
        <w:tab w:val="clear" w:pos="4536"/>
      </w:tabs>
    </w:pPr>
    <w:r>
      <w:rPr>
        <w:noProof/>
      </w:rPr>
      <w:drawing>
        <wp:anchor distT="0" distB="0" distL="114300" distR="114300" simplePos="0" relativeHeight="251658240" behindDoc="1" locked="0" layoutInCell="1" allowOverlap="1" wp14:anchorId="7E812075" wp14:editId="3AC73020">
          <wp:simplePos x="0" y="0"/>
          <wp:positionH relativeFrom="page">
            <wp:posOffset>0</wp:posOffset>
          </wp:positionH>
          <wp:positionV relativeFrom="topMargin">
            <wp:posOffset>414020</wp:posOffset>
          </wp:positionV>
          <wp:extent cx="7560000" cy="9972000"/>
          <wp:effectExtent l="0" t="0" r="0" b="0"/>
          <wp:wrapNone/>
          <wp:docPr id="5488498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849815" name="Grafik 548849815"/>
                  <pic:cNvPicPr/>
                </pic:nvPicPr>
                <pic:blipFill>
                  <a:blip r:embed="rId1">
                    <a:extLst>
                      <a:ext uri="{28A0092B-C50C-407E-A947-70E740481C1C}">
                        <a14:useLocalDpi xmlns:a14="http://schemas.microsoft.com/office/drawing/2010/main" val="0"/>
                      </a:ext>
                    </a:extLst>
                  </a:blip>
                  <a:stretch>
                    <a:fillRect/>
                  </a:stretch>
                </pic:blipFill>
                <pic:spPr>
                  <a:xfrm>
                    <a:off x="0" y="0"/>
                    <a:ext cx="7560000" cy="9972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673"/>
    <w:rsid w:val="00006E4B"/>
    <w:rsid w:val="00033B97"/>
    <w:rsid w:val="000549D7"/>
    <w:rsid w:val="000569BA"/>
    <w:rsid w:val="00063053"/>
    <w:rsid w:val="00066616"/>
    <w:rsid w:val="00070388"/>
    <w:rsid w:val="00072B63"/>
    <w:rsid w:val="000966E6"/>
    <w:rsid w:val="000A5FEB"/>
    <w:rsid w:val="000B504D"/>
    <w:rsid w:val="000C53AE"/>
    <w:rsid w:val="000C5D63"/>
    <w:rsid w:val="001107DE"/>
    <w:rsid w:val="001169B7"/>
    <w:rsid w:val="00127EC7"/>
    <w:rsid w:val="001426F9"/>
    <w:rsid w:val="00142CF5"/>
    <w:rsid w:val="00173D89"/>
    <w:rsid w:val="001904BA"/>
    <w:rsid w:val="00192A8E"/>
    <w:rsid w:val="001A2F4C"/>
    <w:rsid w:val="001A77CE"/>
    <w:rsid w:val="001C279F"/>
    <w:rsid w:val="001C35B9"/>
    <w:rsid w:val="00261690"/>
    <w:rsid w:val="002909EC"/>
    <w:rsid w:val="00294FAE"/>
    <w:rsid w:val="002A2AFE"/>
    <w:rsid w:val="002A546E"/>
    <w:rsid w:val="002E24EB"/>
    <w:rsid w:val="002E40C9"/>
    <w:rsid w:val="002F0977"/>
    <w:rsid w:val="002F43A4"/>
    <w:rsid w:val="002F6727"/>
    <w:rsid w:val="003074A1"/>
    <w:rsid w:val="00314A8F"/>
    <w:rsid w:val="00315D95"/>
    <w:rsid w:val="00364600"/>
    <w:rsid w:val="0036737E"/>
    <w:rsid w:val="00371D04"/>
    <w:rsid w:val="00377CC0"/>
    <w:rsid w:val="003D098F"/>
    <w:rsid w:val="003E5FF2"/>
    <w:rsid w:val="00445876"/>
    <w:rsid w:val="004539E2"/>
    <w:rsid w:val="00455B1C"/>
    <w:rsid w:val="004A60AD"/>
    <w:rsid w:val="004B3142"/>
    <w:rsid w:val="004C3964"/>
    <w:rsid w:val="004D2BAE"/>
    <w:rsid w:val="004F4E65"/>
    <w:rsid w:val="00500C17"/>
    <w:rsid w:val="00530952"/>
    <w:rsid w:val="00561846"/>
    <w:rsid w:val="005735D5"/>
    <w:rsid w:val="0059228A"/>
    <w:rsid w:val="005C3515"/>
    <w:rsid w:val="005C5194"/>
    <w:rsid w:val="005D7ABC"/>
    <w:rsid w:val="005F0017"/>
    <w:rsid w:val="005F4462"/>
    <w:rsid w:val="005F5913"/>
    <w:rsid w:val="00605136"/>
    <w:rsid w:val="00607D79"/>
    <w:rsid w:val="00613D10"/>
    <w:rsid w:val="0061745C"/>
    <w:rsid w:val="00617FD1"/>
    <w:rsid w:val="0063125B"/>
    <w:rsid w:val="00640376"/>
    <w:rsid w:val="00660A45"/>
    <w:rsid w:val="00662068"/>
    <w:rsid w:val="006656C7"/>
    <w:rsid w:val="0067281B"/>
    <w:rsid w:val="00680943"/>
    <w:rsid w:val="006A6EE0"/>
    <w:rsid w:val="006B2ACE"/>
    <w:rsid w:val="006B3B76"/>
    <w:rsid w:val="006C0954"/>
    <w:rsid w:val="006C1D03"/>
    <w:rsid w:val="006C4F91"/>
    <w:rsid w:val="006D52EC"/>
    <w:rsid w:val="006E5CC2"/>
    <w:rsid w:val="006E5EEA"/>
    <w:rsid w:val="006F79D8"/>
    <w:rsid w:val="007002D6"/>
    <w:rsid w:val="007158E2"/>
    <w:rsid w:val="00726CC9"/>
    <w:rsid w:val="00732FC1"/>
    <w:rsid w:val="007462B5"/>
    <w:rsid w:val="00793BB7"/>
    <w:rsid w:val="007B2F70"/>
    <w:rsid w:val="007C3989"/>
    <w:rsid w:val="007D2DAD"/>
    <w:rsid w:val="007D7605"/>
    <w:rsid w:val="007E2673"/>
    <w:rsid w:val="007F014C"/>
    <w:rsid w:val="007F3232"/>
    <w:rsid w:val="00805089"/>
    <w:rsid w:val="0081334F"/>
    <w:rsid w:val="00831665"/>
    <w:rsid w:val="00833BB5"/>
    <w:rsid w:val="00842550"/>
    <w:rsid w:val="00842986"/>
    <w:rsid w:val="00895206"/>
    <w:rsid w:val="008A7C4E"/>
    <w:rsid w:val="008B7257"/>
    <w:rsid w:val="008C5D94"/>
    <w:rsid w:val="008C6983"/>
    <w:rsid w:val="009346DB"/>
    <w:rsid w:val="009436D4"/>
    <w:rsid w:val="0095246B"/>
    <w:rsid w:val="00982F9B"/>
    <w:rsid w:val="009B05BF"/>
    <w:rsid w:val="009B19D4"/>
    <w:rsid w:val="009B22FC"/>
    <w:rsid w:val="009B6BF5"/>
    <w:rsid w:val="009C52BC"/>
    <w:rsid w:val="00A00B0D"/>
    <w:rsid w:val="00A116DC"/>
    <w:rsid w:val="00A273F3"/>
    <w:rsid w:val="00A558BA"/>
    <w:rsid w:val="00A56E4A"/>
    <w:rsid w:val="00A60694"/>
    <w:rsid w:val="00A73091"/>
    <w:rsid w:val="00A749E8"/>
    <w:rsid w:val="00A85B26"/>
    <w:rsid w:val="00A91DCB"/>
    <w:rsid w:val="00AA43F2"/>
    <w:rsid w:val="00AB073C"/>
    <w:rsid w:val="00AB2D35"/>
    <w:rsid w:val="00AC0C9B"/>
    <w:rsid w:val="00AC3AB2"/>
    <w:rsid w:val="00B02585"/>
    <w:rsid w:val="00B11CC5"/>
    <w:rsid w:val="00B120D3"/>
    <w:rsid w:val="00B84B33"/>
    <w:rsid w:val="00B860B0"/>
    <w:rsid w:val="00BA389E"/>
    <w:rsid w:val="00BB129E"/>
    <w:rsid w:val="00BB5D23"/>
    <w:rsid w:val="00BD7296"/>
    <w:rsid w:val="00BE2F6D"/>
    <w:rsid w:val="00BE58D7"/>
    <w:rsid w:val="00BF317A"/>
    <w:rsid w:val="00C14677"/>
    <w:rsid w:val="00C162F8"/>
    <w:rsid w:val="00C55F4F"/>
    <w:rsid w:val="00CC0748"/>
    <w:rsid w:val="00CF56CB"/>
    <w:rsid w:val="00D15D80"/>
    <w:rsid w:val="00D20093"/>
    <w:rsid w:val="00D2088E"/>
    <w:rsid w:val="00D24FF0"/>
    <w:rsid w:val="00D40B5E"/>
    <w:rsid w:val="00D5150A"/>
    <w:rsid w:val="00D51B76"/>
    <w:rsid w:val="00D60ADE"/>
    <w:rsid w:val="00D70976"/>
    <w:rsid w:val="00D718DB"/>
    <w:rsid w:val="00D727C0"/>
    <w:rsid w:val="00D72A41"/>
    <w:rsid w:val="00DA1D34"/>
    <w:rsid w:val="00DB3C5E"/>
    <w:rsid w:val="00DC766F"/>
    <w:rsid w:val="00DD0EE0"/>
    <w:rsid w:val="00E00642"/>
    <w:rsid w:val="00E026A0"/>
    <w:rsid w:val="00E044C2"/>
    <w:rsid w:val="00E057EB"/>
    <w:rsid w:val="00E13C94"/>
    <w:rsid w:val="00E2014C"/>
    <w:rsid w:val="00E355A0"/>
    <w:rsid w:val="00E3704F"/>
    <w:rsid w:val="00E4188C"/>
    <w:rsid w:val="00E44660"/>
    <w:rsid w:val="00E5182B"/>
    <w:rsid w:val="00E53313"/>
    <w:rsid w:val="00E741B2"/>
    <w:rsid w:val="00E762A1"/>
    <w:rsid w:val="00E83DFD"/>
    <w:rsid w:val="00E85B2D"/>
    <w:rsid w:val="00E86A39"/>
    <w:rsid w:val="00E9199A"/>
    <w:rsid w:val="00EB18EC"/>
    <w:rsid w:val="00EE0478"/>
    <w:rsid w:val="00EE15E1"/>
    <w:rsid w:val="00EE3D7E"/>
    <w:rsid w:val="00EF05C1"/>
    <w:rsid w:val="00F217E5"/>
    <w:rsid w:val="00F30F08"/>
    <w:rsid w:val="00F333E3"/>
    <w:rsid w:val="00F34FBD"/>
    <w:rsid w:val="00F429D5"/>
    <w:rsid w:val="00F53E9F"/>
    <w:rsid w:val="00F551DF"/>
    <w:rsid w:val="00F7743A"/>
    <w:rsid w:val="00F948DF"/>
    <w:rsid w:val="00FA4A54"/>
    <w:rsid w:val="00FD2028"/>
    <w:rsid w:val="00FD6F8B"/>
    <w:rsid w:val="00FE5434"/>
    <w:rsid w:val="00FF11C6"/>
    <w:rsid w:val="00FF50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CD6E8"/>
  <w15:chartTrackingRefBased/>
  <w15:docId w15:val="{B5C7A349-E845-4764-9424-1339AD8F6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5735D5"/>
    <w:pPr>
      <w:spacing w:before="100" w:beforeAutospacing="1" w:after="100" w:afterAutospacing="1"/>
      <w:outlineLvl w:val="0"/>
    </w:pPr>
    <w:rPr>
      <w:rFonts w:ascii="Times New Roman" w:eastAsia="Times New Roman" w:hAnsi="Times New Roman" w:cs="Times New Roman"/>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GfM">
    <w:name w:val="DGfM"/>
    <w:basedOn w:val="Standard"/>
    <w:autoRedefine/>
    <w:qFormat/>
    <w:rsid w:val="00364600"/>
    <w:rPr>
      <w:rFonts w:ascii="Arial" w:hAnsi="Arial" w:cs="Arial"/>
      <w:sz w:val="21"/>
      <w:szCs w:val="21"/>
    </w:rPr>
  </w:style>
  <w:style w:type="paragraph" w:styleId="Kopfzeile">
    <w:name w:val="header"/>
    <w:basedOn w:val="Standard"/>
    <w:link w:val="KopfzeileZchn"/>
    <w:uiPriority w:val="99"/>
    <w:unhideWhenUsed/>
    <w:rsid w:val="006E5CC2"/>
    <w:pPr>
      <w:tabs>
        <w:tab w:val="center" w:pos="4536"/>
        <w:tab w:val="right" w:pos="9072"/>
      </w:tabs>
    </w:pPr>
  </w:style>
  <w:style w:type="character" w:customStyle="1" w:styleId="KopfzeileZchn">
    <w:name w:val="Kopfzeile Zchn"/>
    <w:basedOn w:val="Absatz-Standardschriftart"/>
    <w:link w:val="Kopfzeile"/>
    <w:uiPriority w:val="99"/>
    <w:rsid w:val="006E5CC2"/>
  </w:style>
  <w:style w:type="paragraph" w:styleId="Fuzeile">
    <w:name w:val="footer"/>
    <w:basedOn w:val="Standard"/>
    <w:link w:val="FuzeileZchn"/>
    <w:uiPriority w:val="99"/>
    <w:unhideWhenUsed/>
    <w:rsid w:val="006E5CC2"/>
    <w:pPr>
      <w:tabs>
        <w:tab w:val="center" w:pos="4536"/>
        <w:tab w:val="right" w:pos="9072"/>
      </w:tabs>
    </w:pPr>
  </w:style>
  <w:style w:type="character" w:customStyle="1" w:styleId="FuzeileZchn">
    <w:name w:val="Fußzeile Zchn"/>
    <w:basedOn w:val="Absatz-Standardschriftart"/>
    <w:link w:val="Fuzeile"/>
    <w:uiPriority w:val="99"/>
    <w:rsid w:val="006E5CC2"/>
  </w:style>
  <w:style w:type="paragraph" w:customStyle="1" w:styleId="CopyBriefbogen">
    <w:name w:val="Copy Briefbogen"/>
    <w:basedOn w:val="Standard"/>
    <w:uiPriority w:val="99"/>
    <w:rsid w:val="00F7743A"/>
    <w:pPr>
      <w:tabs>
        <w:tab w:val="left" w:pos="567"/>
      </w:tabs>
      <w:autoSpaceDE w:val="0"/>
      <w:autoSpaceDN w:val="0"/>
      <w:adjustRightInd w:val="0"/>
      <w:spacing w:before="85" w:line="240" w:lineRule="atLeast"/>
      <w:textAlignment w:val="center"/>
    </w:pPr>
    <w:rPr>
      <w:rFonts w:ascii="DIN" w:hAnsi="DIN" w:cs="DIN"/>
      <w:color w:val="2F3B47"/>
      <w:sz w:val="15"/>
      <w:szCs w:val="15"/>
    </w:rPr>
  </w:style>
  <w:style w:type="character" w:customStyle="1" w:styleId="berschrift1Zchn">
    <w:name w:val="Überschrift 1 Zchn"/>
    <w:basedOn w:val="Absatz-Standardschriftart"/>
    <w:link w:val="berschrift1"/>
    <w:uiPriority w:val="9"/>
    <w:rsid w:val="005735D5"/>
    <w:rPr>
      <w:rFonts w:ascii="Times New Roman" w:eastAsia="Times New Roman" w:hAnsi="Times New Roman" w:cs="Times New Roman"/>
      <w:b/>
      <w:bCs/>
      <w:kern w:val="36"/>
      <w:sz w:val="48"/>
      <w:szCs w:val="48"/>
      <w:lang w:eastAsia="de-DE"/>
    </w:rPr>
  </w:style>
  <w:style w:type="paragraph" w:styleId="Sprechblasentext">
    <w:name w:val="Balloon Text"/>
    <w:basedOn w:val="Standard"/>
    <w:link w:val="SprechblasentextZchn"/>
    <w:uiPriority w:val="99"/>
    <w:semiHidden/>
    <w:unhideWhenUsed/>
    <w:rsid w:val="00B84B3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84B33"/>
    <w:rPr>
      <w:rFonts w:ascii="Segoe UI" w:hAnsi="Segoe UI" w:cs="Segoe UI"/>
      <w:sz w:val="18"/>
      <w:szCs w:val="18"/>
    </w:rPr>
  </w:style>
  <w:style w:type="character" w:styleId="Hyperlink">
    <w:name w:val="Hyperlink"/>
    <w:basedOn w:val="Absatz-Standardschriftart"/>
    <w:uiPriority w:val="99"/>
    <w:unhideWhenUsed/>
    <w:rsid w:val="00E057EB"/>
    <w:rPr>
      <w:color w:val="0563C1" w:themeColor="hyperlink"/>
      <w:u w:val="single"/>
    </w:rPr>
  </w:style>
  <w:style w:type="paragraph" w:styleId="StandardWeb">
    <w:name w:val="Normal (Web)"/>
    <w:basedOn w:val="Standard"/>
    <w:uiPriority w:val="99"/>
    <w:unhideWhenUsed/>
    <w:rsid w:val="0061745C"/>
    <w:pPr>
      <w:spacing w:before="100" w:beforeAutospacing="1" w:after="100" w:afterAutospacing="1"/>
    </w:pPr>
    <w:rPr>
      <w:rFonts w:ascii="Calibri" w:hAnsi="Calibri" w:cs="Calibri"/>
      <w:sz w:val="22"/>
      <w:szCs w:val="22"/>
      <w:lang w:eastAsia="de-DE"/>
    </w:rPr>
  </w:style>
  <w:style w:type="character" w:styleId="Fett">
    <w:name w:val="Strong"/>
    <w:basedOn w:val="Absatz-Standardschriftart"/>
    <w:uiPriority w:val="22"/>
    <w:qFormat/>
    <w:rsid w:val="00500C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064027">
      <w:bodyDiv w:val="1"/>
      <w:marLeft w:val="0"/>
      <w:marRight w:val="0"/>
      <w:marTop w:val="0"/>
      <w:marBottom w:val="0"/>
      <w:divBdr>
        <w:top w:val="none" w:sz="0" w:space="0" w:color="auto"/>
        <w:left w:val="none" w:sz="0" w:space="0" w:color="auto"/>
        <w:bottom w:val="none" w:sz="0" w:space="0" w:color="auto"/>
        <w:right w:val="none" w:sz="0" w:space="0" w:color="auto"/>
      </w:divBdr>
    </w:div>
    <w:div w:id="934702537">
      <w:bodyDiv w:val="1"/>
      <w:marLeft w:val="0"/>
      <w:marRight w:val="0"/>
      <w:marTop w:val="0"/>
      <w:marBottom w:val="0"/>
      <w:divBdr>
        <w:top w:val="none" w:sz="0" w:space="0" w:color="auto"/>
        <w:left w:val="none" w:sz="0" w:space="0" w:color="auto"/>
        <w:bottom w:val="none" w:sz="0" w:space="0" w:color="auto"/>
        <w:right w:val="none" w:sz="0" w:space="0" w:color="auto"/>
      </w:divBdr>
    </w:div>
    <w:div w:id="1640108667">
      <w:bodyDiv w:val="1"/>
      <w:marLeft w:val="0"/>
      <w:marRight w:val="0"/>
      <w:marTop w:val="0"/>
      <w:marBottom w:val="0"/>
      <w:divBdr>
        <w:top w:val="none" w:sz="0" w:space="0" w:color="auto"/>
        <w:left w:val="none" w:sz="0" w:space="0" w:color="auto"/>
        <w:bottom w:val="none" w:sz="0" w:space="0" w:color="auto"/>
        <w:right w:val="none" w:sz="0" w:space="0" w:color="auto"/>
      </w:divBdr>
    </w:div>
    <w:div w:id="198450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Gro&#223;e\AppData\Local\Microsoft\Windows\INetCache\Content.Outlook\REGH15BD\Briefvorlage%20DGfM%20PM%202023%20High.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D84B8-1130-4B02-BF1F-07587D1DA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Briefvorlage DGfM PM 2023 High</Template>
  <TotalTime>0</TotalTime>
  <Pages>3</Pages>
  <Words>586</Words>
  <Characters>3694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B.Große</dc:creator>
  <cp:keywords/>
  <dc:description/>
  <cp:lastModifiedBy>bert.grosse</cp:lastModifiedBy>
  <cp:revision>4</cp:revision>
  <cp:lastPrinted>2023-08-15T08:03:00Z</cp:lastPrinted>
  <dcterms:created xsi:type="dcterms:W3CDTF">2023-08-15T08:01:00Z</dcterms:created>
  <dcterms:modified xsi:type="dcterms:W3CDTF">2023-08-15T08:18:00Z</dcterms:modified>
</cp:coreProperties>
</file>